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736" w:rsidRDefault="00744541">
      <w:pPr>
        <w:ind w:rightChars="-85" w:right="-178"/>
        <w:jc w:val="left"/>
        <w:rPr>
          <w:rFonts w:ascii="仿宋" w:eastAsia="仿宋" w:hAnsi="仿宋" w:cs="仿宋"/>
          <w:sz w:val="32"/>
        </w:rPr>
      </w:pPr>
      <w:r>
        <w:rPr>
          <w:rFonts w:ascii="仿宋" w:eastAsia="仿宋" w:hAnsi="仿宋" w:cs="仿宋" w:hint="eastAsia"/>
          <w:sz w:val="32"/>
        </w:rPr>
        <w:t>附件3：</w:t>
      </w:r>
    </w:p>
    <w:p w:rsidR="00534736" w:rsidRDefault="00471C07">
      <w:pPr>
        <w:ind w:rightChars="-85" w:right="-178"/>
        <w:jc w:val="center"/>
        <w:rPr>
          <w:rFonts w:ascii="黑体" w:eastAsia="黑体" w:hAnsi="黑体"/>
          <w:sz w:val="32"/>
        </w:rPr>
      </w:pPr>
      <w:r>
        <w:rPr>
          <w:rFonts w:ascii="黑体" w:eastAsia="黑体" w:hAnsi="黑体" w:hint="eastAsia"/>
          <w:sz w:val="32"/>
        </w:rPr>
        <w:t>第十四届“兴农杯”</w:t>
      </w:r>
      <w:r w:rsidR="00744541">
        <w:rPr>
          <w:rFonts w:ascii="黑体" w:eastAsia="黑体" w:hAnsi="黑体" w:hint="eastAsia"/>
          <w:sz w:val="32"/>
        </w:rPr>
        <w:t>大学生课外学术科技作品竞赛</w:t>
      </w:r>
    </w:p>
    <w:p w:rsidR="00534736" w:rsidRDefault="00744541">
      <w:pPr>
        <w:jc w:val="center"/>
        <w:rPr>
          <w:rFonts w:ascii="黑体" w:eastAsia="黑体" w:hAnsi="黑体"/>
          <w:sz w:val="32"/>
        </w:rPr>
      </w:pPr>
      <w:r>
        <w:rPr>
          <w:rFonts w:ascii="黑体" w:eastAsia="黑体" w:hAnsi="黑体" w:hint="eastAsia"/>
          <w:sz w:val="32"/>
        </w:rPr>
        <w:t>“兴农杯”及优秀组织奖评选标准</w:t>
      </w:r>
    </w:p>
    <w:p w:rsidR="00534736" w:rsidRPr="00471C07" w:rsidRDefault="00744541">
      <w:pPr>
        <w:spacing w:line="560" w:lineRule="exact"/>
        <w:ind w:firstLine="600"/>
        <w:jc w:val="left"/>
        <w:rPr>
          <w:rFonts w:ascii="仿宋_GB2312" w:eastAsia="仿宋_GB2312" w:hAnsi="仿宋"/>
          <w:sz w:val="32"/>
          <w:szCs w:val="32"/>
        </w:rPr>
      </w:pPr>
      <w:r w:rsidRPr="00471C07">
        <w:rPr>
          <w:rFonts w:ascii="仿宋_GB2312" w:eastAsia="仿宋_GB2312" w:hAnsi="仿宋" w:hint="eastAsia"/>
          <w:sz w:val="32"/>
          <w:szCs w:val="32"/>
        </w:rPr>
        <w:t>一、评选方式</w:t>
      </w:r>
    </w:p>
    <w:p w:rsidR="00534736" w:rsidRPr="00471C07" w:rsidRDefault="00744541" w:rsidP="00471C07">
      <w:pPr>
        <w:spacing w:line="560" w:lineRule="exact"/>
        <w:ind w:firstLine="600"/>
        <w:jc w:val="left"/>
        <w:rPr>
          <w:rFonts w:ascii="仿宋_GB2312" w:eastAsia="仿宋_GB2312" w:hAnsi="仿宋"/>
          <w:sz w:val="32"/>
          <w:szCs w:val="32"/>
        </w:rPr>
      </w:pPr>
      <w:r w:rsidRPr="00471C07">
        <w:rPr>
          <w:rFonts w:ascii="仿宋_GB2312" w:eastAsia="仿宋_GB2312" w:hAnsi="仿宋" w:hint="eastAsia"/>
          <w:sz w:val="32"/>
          <w:szCs w:val="32"/>
        </w:rPr>
        <w:t>“兴农杯”及优秀组织奖由主办单位评定，报学校组织委员会确认。评选采取计分制（满分100 分），主办单位根据各项评分指标，计算最后总得分，按排名先后确定获奖单位。</w:t>
      </w:r>
    </w:p>
    <w:p w:rsidR="00534736" w:rsidRPr="00471C07" w:rsidRDefault="00744541">
      <w:pPr>
        <w:spacing w:line="560" w:lineRule="exact"/>
        <w:jc w:val="left"/>
        <w:rPr>
          <w:rFonts w:ascii="仿宋_GB2312" w:eastAsia="仿宋_GB2312" w:hAnsi="仿宋"/>
          <w:sz w:val="32"/>
          <w:szCs w:val="32"/>
        </w:rPr>
      </w:pPr>
      <w:r w:rsidRPr="00471C07">
        <w:rPr>
          <w:rFonts w:ascii="仿宋_GB2312" w:eastAsia="仿宋_GB2312" w:hAnsi="仿宋" w:hint="eastAsia"/>
          <w:sz w:val="32"/>
          <w:szCs w:val="32"/>
        </w:rPr>
        <w:t xml:space="preserve">    二、评分标准</w:t>
      </w:r>
    </w:p>
    <w:p w:rsidR="00534736" w:rsidRPr="00471C07" w:rsidRDefault="00744541">
      <w:pPr>
        <w:spacing w:line="560" w:lineRule="exact"/>
        <w:jc w:val="left"/>
        <w:rPr>
          <w:rFonts w:ascii="仿宋_GB2312" w:eastAsia="仿宋_GB2312" w:hAnsi="仿宋"/>
          <w:sz w:val="32"/>
          <w:szCs w:val="32"/>
        </w:rPr>
      </w:pPr>
      <w:r w:rsidRPr="00471C07">
        <w:rPr>
          <w:rFonts w:ascii="仿宋_GB2312" w:eastAsia="仿宋_GB2312" w:hAnsi="仿宋" w:hint="eastAsia"/>
          <w:sz w:val="32"/>
          <w:szCs w:val="32"/>
        </w:rPr>
        <w:t xml:space="preserve">    1．重视程度（满分10）</w:t>
      </w:r>
    </w:p>
    <w:p w:rsidR="00534736" w:rsidRPr="00471C07" w:rsidRDefault="00471C07">
      <w:pPr>
        <w:spacing w:line="560" w:lineRule="exact"/>
        <w:jc w:val="left"/>
        <w:rPr>
          <w:rFonts w:ascii="仿宋_GB2312" w:eastAsia="仿宋_GB2312" w:hAnsi="仿宋"/>
          <w:sz w:val="32"/>
          <w:szCs w:val="32"/>
        </w:rPr>
      </w:pPr>
      <w:r w:rsidRPr="00471C07">
        <w:rPr>
          <w:rFonts w:ascii="仿宋_GB2312" w:eastAsia="仿宋_GB2312" w:hAnsi="仿宋" w:hint="eastAsia"/>
          <w:sz w:val="32"/>
          <w:szCs w:val="32"/>
        </w:rPr>
        <w:t xml:space="preserve">    </w:t>
      </w:r>
      <w:r w:rsidR="00744541" w:rsidRPr="00471C07">
        <w:rPr>
          <w:rFonts w:ascii="仿宋_GB2312" w:eastAsia="仿宋_GB2312" w:hAnsi="仿宋" w:hint="eastAsia"/>
          <w:sz w:val="32"/>
          <w:szCs w:val="32"/>
        </w:rPr>
        <w:t>（1）举办与学校竞赛配套的院级大赛，并为参赛同学进行培训加5 分。</w:t>
      </w:r>
    </w:p>
    <w:p w:rsidR="00534736" w:rsidRPr="00471C07" w:rsidRDefault="00471C07">
      <w:pPr>
        <w:spacing w:line="560" w:lineRule="exact"/>
        <w:jc w:val="left"/>
        <w:rPr>
          <w:rFonts w:ascii="仿宋_GB2312" w:eastAsia="仿宋_GB2312" w:hAnsi="仿宋"/>
          <w:sz w:val="32"/>
          <w:szCs w:val="32"/>
        </w:rPr>
      </w:pPr>
      <w:r w:rsidRPr="00471C07">
        <w:rPr>
          <w:rFonts w:ascii="仿宋_GB2312" w:eastAsia="仿宋_GB2312" w:hAnsi="仿宋" w:hint="eastAsia"/>
          <w:sz w:val="32"/>
          <w:szCs w:val="32"/>
        </w:rPr>
        <w:t xml:space="preserve">    </w:t>
      </w:r>
      <w:r w:rsidR="00744541" w:rsidRPr="00471C07">
        <w:rPr>
          <w:rFonts w:ascii="仿宋_GB2312" w:eastAsia="仿宋_GB2312" w:hAnsi="仿宋" w:hint="eastAsia"/>
          <w:sz w:val="32"/>
          <w:szCs w:val="32"/>
        </w:rPr>
        <w:t>（2）</w:t>
      </w:r>
      <w:r w:rsidRPr="00471C07">
        <w:rPr>
          <w:rFonts w:ascii="仿宋_GB2312" w:eastAsia="仿宋_GB2312" w:hAnsi="宋体" w:hint="eastAsia"/>
          <w:sz w:val="32"/>
          <w:szCs w:val="32"/>
        </w:rPr>
        <w:t>党政领导对活动高度重视，学院党政负责人出席学院大赛并整合资源全力支持创客大赛活动的加3 分，其他领导出席并支持创客大赛活动加2 分。</w:t>
      </w:r>
    </w:p>
    <w:p w:rsidR="00534736" w:rsidRPr="00471C07" w:rsidRDefault="00744541">
      <w:pPr>
        <w:spacing w:line="560" w:lineRule="exact"/>
        <w:jc w:val="left"/>
        <w:rPr>
          <w:rFonts w:ascii="仿宋_GB2312" w:eastAsia="仿宋_GB2312" w:hAnsi="仿宋"/>
          <w:sz w:val="32"/>
          <w:szCs w:val="32"/>
        </w:rPr>
      </w:pPr>
      <w:r w:rsidRPr="00471C07">
        <w:rPr>
          <w:rFonts w:ascii="仿宋_GB2312" w:eastAsia="仿宋_GB2312" w:hAnsi="仿宋" w:hint="eastAsia"/>
          <w:sz w:val="32"/>
          <w:szCs w:val="32"/>
        </w:rPr>
        <w:t xml:space="preserve">    2．推进情况（满分5）</w:t>
      </w:r>
    </w:p>
    <w:p w:rsidR="00534736" w:rsidRPr="00471C07" w:rsidRDefault="00744541">
      <w:pPr>
        <w:spacing w:line="560" w:lineRule="exact"/>
        <w:jc w:val="left"/>
        <w:rPr>
          <w:rFonts w:ascii="仿宋_GB2312" w:eastAsia="仿宋_GB2312" w:hAnsi="仿宋"/>
          <w:sz w:val="32"/>
          <w:szCs w:val="32"/>
        </w:rPr>
      </w:pPr>
      <w:r w:rsidRPr="00471C07">
        <w:rPr>
          <w:rFonts w:ascii="仿宋_GB2312" w:eastAsia="仿宋_GB2312" w:hAnsi="仿宋" w:hint="eastAsia"/>
          <w:sz w:val="32"/>
          <w:szCs w:val="32"/>
        </w:rPr>
        <w:t xml:space="preserve">    按文件要求及时上报参赛作品加5 分。</w:t>
      </w:r>
    </w:p>
    <w:p w:rsidR="00534736" w:rsidRPr="00471C07" w:rsidRDefault="00744541">
      <w:pPr>
        <w:spacing w:line="560" w:lineRule="exact"/>
        <w:jc w:val="left"/>
        <w:rPr>
          <w:rFonts w:ascii="仿宋_GB2312" w:eastAsia="仿宋_GB2312" w:hAnsi="仿宋"/>
          <w:sz w:val="32"/>
          <w:szCs w:val="32"/>
        </w:rPr>
      </w:pPr>
      <w:r w:rsidRPr="00471C07">
        <w:rPr>
          <w:rFonts w:ascii="仿宋_GB2312" w:eastAsia="仿宋_GB2312" w:hAnsi="仿宋" w:hint="eastAsia"/>
          <w:sz w:val="32"/>
          <w:szCs w:val="32"/>
        </w:rPr>
        <w:t xml:space="preserve">    3．作品质量（满分70）</w:t>
      </w:r>
    </w:p>
    <w:tbl>
      <w:tblPr>
        <w:tblW w:w="7732" w:type="dxa"/>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5"/>
        <w:gridCol w:w="1217"/>
        <w:gridCol w:w="1218"/>
        <w:gridCol w:w="1217"/>
        <w:gridCol w:w="1218"/>
        <w:gridCol w:w="1217"/>
      </w:tblGrid>
      <w:tr w:rsidR="00534736" w:rsidRPr="00471C07">
        <w:trPr>
          <w:jc w:val="center"/>
        </w:trPr>
        <w:tc>
          <w:tcPr>
            <w:tcW w:w="1645" w:type="dxa"/>
            <w:tcBorders>
              <w:top w:val="single" w:sz="4" w:space="0" w:color="auto"/>
              <w:left w:val="single" w:sz="4" w:space="0" w:color="auto"/>
              <w:bottom w:val="single" w:sz="4" w:space="0" w:color="auto"/>
              <w:right w:val="single" w:sz="4" w:space="0" w:color="auto"/>
              <w:tl2br w:val="single" w:sz="4" w:space="0" w:color="auto"/>
            </w:tcBorders>
          </w:tcPr>
          <w:p w:rsidR="00534736" w:rsidRPr="00471C07" w:rsidRDefault="00744541" w:rsidP="00471C07">
            <w:pPr>
              <w:spacing w:line="560" w:lineRule="exact"/>
              <w:ind w:rightChars="-37" w:right="-78"/>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奖项</w:t>
            </w:r>
          </w:p>
          <w:p w:rsidR="00534736" w:rsidRPr="00471C07" w:rsidRDefault="00744541">
            <w:pPr>
              <w:spacing w:line="560" w:lineRule="exact"/>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级别</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特等奖</w:t>
            </w:r>
          </w:p>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分/件</w:t>
            </w:r>
          </w:p>
        </w:tc>
        <w:tc>
          <w:tcPr>
            <w:tcW w:w="1218"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一等奖</w:t>
            </w:r>
          </w:p>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分/件</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二等奖</w:t>
            </w:r>
          </w:p>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分/件</w:t>
            </w:r>
          </w:p>
        </w:tc>
        <w:tc>
          <w:tcPr>
            <w:tcW w:w="1218"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三等奖</w:t>
            </w:r>
          </w:p>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分/件</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优秀奖</w:t>
            </w:r>
          </w:p>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分/件</w:t>
            </w:r>
          </w:p>
        </w:tc>
      </w:tr>
      <w:tr w:rsidR="00534736" w:rsidRPr="00471C07">
        <w:trPr>
          <w:jc w:val="center"/>
        </w:trPr>
        <w:tc>
          <w:tcPr>
            <w:tcW w:w="1645" w:type="dxa"/>
            <w:tcBorders>
              <w:top w:val="single" w:sz="4" w:space="0" w:color="auto"/>
              <w:left w:val="single" w:sz="4" w:space="0" w:color="auto"/>
              <w:bottom w:val="single" w:sz="4" w:space="0" w:color="auto"/>
              <w:right w:val="single" w:sz="4" w:space="0" w:color="auto"/>
            </w:tcBorders>
          </w:tcPr>
          <w:p w:rsidR="00534736" w:rsidRPr="00471C07" w:rsidRDefault="00744541">
            <w:pPr>
              <w:spacing w:line="560" w:lineRule="exact"/>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校级</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534736">
            <w:pPr>
              <w:spacing w:line="560" w:lineRule="exact"/>
              <w:jc w:val="center"/>
              <w:rPr>
                <w:rFonts w:ascii="仿宋_GB2312" w:eastAsia="仿宋_GB2312" w:hAnsi="宋体" w:cs="宋体"/>
                <w:kern w:val="0"/>
                <w:sz w:val="32"/>
                <w:szCs w:val="32"/>
              </w:rPr>
            </w:pPr>
          </w:p>
        </w:tc>
        <w:tc>
          <w:tcPr>
            <w:tcW w:w="1218"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6</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4</w:t>
            </w:r>
          </w:p>
        </w:tc>
        <w:tc>
          <w:tcPr>
            <w:tcW w:w="1218"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3</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2</w:t>
            </w:r>
          </w:p>
        </w:tc>
      </w:tr>
      <w:tr w:rsidR="00534736" w:rsidRPr="00471C07">
        <w:trPr>
          <w:jc w:val="center"/>
        </w:trPr>
        <w:tc>
          <w:tcPr>
            <w:tcW w:w="1645" w:type="dxa"/>
            <w:tcBorders>
              <w:top w:val="single" w:sz="4" w:space="0" w:color="auto"/>
              <w:left w:val="single" w:sz="4" w:space="0" w:color="auto"/>
              <w:bottom w:val="single" w:sz="4" w:space="0" w:color="auto"/>
              <w:right w:val="single" w:sz="4" w:space="0" w:color="auto"/>
            </w:tcBorders>
          </w:tcPr>
          <w:p w:rsidR="00534736" w:rsidRPr="00471C07" w:rsidRDefault="00744541">
            <w:pPr>
              <w:spacing w:line="560" w:lineRule="exact"/>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省级</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5253C5">
            <w:pPr>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15</w:t>
            </w:r>
          </w:p>
        </w:tc>
        <w:tc>
          <w:tcPr>
            <w:tcW w:w="1218"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12</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10</w:t>
            </w:r>
          </w:p>
        </w:tc>
        <w:tc>
          <w:tcPr>
            <w:tcW w:w="1218"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8</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6</w:t>
            </w:r>
          </w:p>
        </w:tc>
      </w:tr>
      <w:tr w:rsidR="00534736" w:rsidRPr="00471C07">
        <w:trPr>
          <w:jc w:val="center"/>
        </w:trPr>
        <w:tc>
          <w:tcPr>
            <w:tcW w:w="1645" w:type="dxa"/>
            <w:tcBorders>
              <w:top w:val="single" w:sz="4" w:space="0" w:color="auto"/>
              <w:left w:val="single" w:sz="4" w:space="0" w:color="auto"/>
              <w:bottom w:val="single" w:sz="4" w:space="0" w:color="auto"/>
              <w:right w:val="single" w:sz="4" w:space="0" w:color="auto"/>
            </w:tcBorders>
          </w:tcPr>
          <w:p w:rsidR="00534736" w:rsidRPr="00471C07" w:rsidRDefault="00744541">
            <w:pPr>
              <w:spacing w:line="560" w:lineRule="exact"/>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国家级</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534736">
            <w:pPr>
              <w:spacing w:line="560" w:lineRule="exact"/>
              <w:jc w:val="center"/>
              <w:rPr>
                <w:rFonts w:ascii="仿宋_GB2312" w:eastAsia="仿宋_GB2312" w:hAnsi="宋体" w:cs="宋体"/>
                <w:kern w:val="0"/>
                <w:sz w:val="32"/>
                <w:szCs w:val="32"/>
              </w:rPr>
            </w:pPr>
          </w:p>
        </w:tc>
        <w:tc>
          <w:tcPr>
            <w:tcW w:w="1218"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25</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20</w:t>
            </w:r>
          </w:p>
        </w:tc>
        <w:tc>
          <w:tcPr>
            <w:tcW w:w="1218" w:type="dxa"/>
            <w:tcBorders>
              <w:top w:val="single" w:sz="4" w:space="0" w:color="auto"/>
              <w:left w:val="single" w:sz="4" w:space="0" w:color="auto"/>
              <w:bottom w:val="single" w:sz="4" w:space="0" w:color="auto"/>
              <w:right w:val="single" w:sz="4" w:space="0" w:color="auto"/>
            </w:tcBorders>
            <w:vAlign w:val="center"/>
          </w:tcPr>
          <w:p w:rsidR="00534736" w:rsidRPr="00471C07" w:rsidRDefault="00744541">
            <w:pPr>
              <w:spacing w:line="560" w:lineRule="exact"/>
              <w:jc w:val="center"/>
              <w:rPr>
                <w:rFonts w:ascii="仿宋_GB2312" w:eastAsia="仿宋_GB2312" w:hAnsi="宋体" w:cs="宋体"/>
                <w:kern w:val="0"/>
                <w:sz w:val="32"/>
                <w:szCs w:val="32"/>
              </w:rPr>
            </w:pPr>
            <w:r w:rsidRPr="00471C07">
              <w:rPr>
                <w:rFonts w:ascii="仿宋_GB2312" w:eastAsia="仿宋_GB2312" w:hAnsi="宋体" w:cs="宋体" w:hint="eastAsia"/>
                <w:kern w:val="0"/>
                <w:sz w:val="32"/>
                <w:szCs w:val="32"/>
              </w:rPr>
              <w:t>17</w:t>
            </w:r>
          </w:p>
        </w:tc>
        <w:tc>
          <w:tcPr>
            <w:tcW w:w="1217" w:type="dxa"/>
            <w:tcBorders>
              <w:top w:val="single" w:sz="4" w:space="0" w:color="auto"/>
              <w:left w:val="single" w:sz="4" w:space="0" w:color="auto"/>
              <w:bottom w:val="single" w:sz="4" w:space="0" w:color="auto"/>
              <w:right w:val="single" w:sz="4" w:space="0" w:color="auto"/>
            </w:tcBorders>
            <w:vAlign w:val="center"/>
          </w:tcPr>
          <w:p w:rsidR="00534736" w:rsidRPr="00471C07" w:rsidRDefault="005253C5">
            <w:pPr>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15</w:t>
            </w:r>
          </w:p>
        </w:tc>
      </w:tr>
    </w:tbl>
    <w:p w:rsidR="00534736" w:rsidRPr="00471C07" w:rsidRDefault="00744541">
      <w:pPr>
        <w:spacing w:line="560" w:lineRule="exact"/>
        <w:rPr>
          <w:rFonts w:ascii="仿宋_GB2312" w:eastAsia="仿宋_GB2312" w:hAnsi="仿宋"/>
          <w:sz w:val="32"/>
          <w:szCs w:val="32"/>
        </w:rPr>
      </w:pPr>
      <w:r w:rsidRPr="00471C07">
        <w:rPr>
          <w:rFonts w:ascii="仿宋_GB2312" w:eastAsia="仿宋_GB2312" w:hAnsi="仿宋" w:hint="eastAsia"/>
          <w:sz w:val="32"/>
          <w:szCs w:val="32"/>
        </w:rPr>
        <w:lastRenderedPageBreak/>
        <w:t>注：同一作品取最高分计算。</w:t>
      </w:r>
    </w:p>
    <w:p w:rsidR="00534736" w:rsidRPr="00471C07" w:rsidRDefault="00744541">
      <w:pPr>
        <w:spacing w:line="560" w:lineRule="exact"/>
        <w:rPr>
          <w:rFonts w:ascii="仿宋_GB2312" w:eastAsia="仿宋_GB2312" w:hAnsi="仿宋"/>
          <w:sz w:val="32"/>
          <w:szCs w:val="32"/>
        </w:rPr>
      </w:pPr>
      <w:r w:rsidRPr="00471C07">
        <w:rPr>
          <w:rFonts w:ascii="仿宋_GB2312" w:eastAsia="仿宋_GB2312" w:hAnsi="仿宋" w:hint="eastAsia"/>
          <w:sz w:val="32"/>
          <w:szCs w:val="32"/>
        </w:rPr>
        <w:t xml:space="preserve">    4．组织宣传（满分15）</w:t>
      </w:r>
    </w:p>
    <w:p w:rsidR="00534736" w:rsidRPr="00471C07" w:rsidRDefault="00744541">
      <w:pPr>
        <w:spacing w:line="560" w:lineRule="exact"/>
        <w:rPr>
          <w:rFonts w:ascii="仿宋_GB2312" w:eastAsia="仿宋_GB2312" w:hAnsi="仿宋"/>
          <w:sz w:val="32"/>
          <w:szCs w:val="32"/>
        </w:rPr>
      </w:pPr>
      <w:r w:rsidRPr="00471C07">
        <w:rPr>
          <w:rFonts w:ascii="仿宋_GB2312" w:eastAsia="仿宋_GB2312" w:hAnsi="仿宋" w:hint="eastAsia"/>
          <w:sz w:val="32"/>
          <w:szCs w:val="32"/>
        </w:rPr>
        <w:t xml:space="preserve">    广泛利用橱窗、院刊、微博、微信、QQ、飞信、网络等媒体对“兴农杯”、“挑战杯”活动进行宣传，扩大影响，营造氛围，加10 分。其中，校级媒体对活动有关情况进行报道，</w:t>
      </w:r>
      <w:r w:rsidRPr="00471C07">
        <w:rPr>
          <w:rFonts w:ascii="仿宋_GB2312" w:eastAsia="仿宋_GB2312" w:hAnsi="仿宋" w:hint="eastAsia"/>
          <w:bCs/>
          <w:sz w:val="32"/>
          <w:szCs w:val="32"/>
        </w:rPr>
        <w:t>每篇</w:t>
      </w:r>
      <w:r w:rsidRPr="00471C07">
        <w:rPr>
          <w:rFonts w:ascii="仿宋_GB2312" w:eastAsia="仿宋_GB2312" w:hAnsi="仿宋" w:hint="eastAsia"/>
          <w:sz w:val="32"/>
          <w:szCs w:val="32"/>
        </w:rPr>
        <w:t>加2 分；院媒体对活动有关情况进行报道，</w:t>
      </w:r>
      <w:r w:rsidRPr="00471C07">
        <w:rPr>
          <w:rFonts w:ascii="仿宋_GB2312" w:eastAsia="仿宋_GB2312" w:hAnsi="仿宋" w:hint="eastAsia"/>
          <w:bCs/>
          <w:sz w:val="32"/>
          <w:szCs w:val="32"/>
        </w:rPr>
        <w:t>每篇</w:t>
      </w:r>
      <w:r w:rsidRPr="00471C07">
        <w:rPr>
          <w:rFonts w:ascii="仿宋_GB2312" w:eastAsia="仿宋_GB2312" w:hAnsi="仿宋" w:hint="eastAsia"/>
          <w:sz w:val="32"/>
          <w:szCs w:val="32"/>
        </w:rPr>
        <w:t>加1 分。</w:t>
      </w:r>
    </w:p>
    <w:p w:rsidR="00534736" w:rsidRPr="00471C07" w:rsidRDefault="00744541">
      <w:pPr>
        <w:spacing w:line="560" w:lineRule="exact"/>
        <w:rPr>
          <w:rFonts w:ascii="仿宋_GB2312" w:eastAsia="仿宋_GB2312" w:hAnsi="仿宋"/>
          <w:sz w:val="32"/>
          <w:szCs w:val="32"/>
        </w:rPr>
      </w:pPr>
      <w:r w:rsidRPr="00471C07">
        <w:rPr>
          <w:rFonts w:ascii="仿宋_GB2312" w:eastAsia="仿宋_GB2312" w:hAnsi="仿宋" w:hint="eastAsia"/>
          <w:sz w:val="32"/>
          <w:szCs w:val="32"/>
        </w:rPr>
        <w:t xml:space="preserve">    四、附则</w:t>
      </w:r>
    </w:p>
    <w:p w:rsidR="00534736" w:rsidRPr="00471C07" w:rsidRDefault="00471C07">
      <w:pPr>
        <w:spacing w:line="560" w:lineRule="exact"/>
        <w:rPr>
          <w:rFonts w:ascii="仿宋_GB2312" w:eastAsia="仿宋_GB2312" w:hAnsi="仿宋"/>
          <w:sz w:val="32"/>
          <w:szCs w:val="32"/>
        </w:rPr>
      </w:pPr>
      <w:r>
        <w:rPr>
          <w:rFonts w:ascii="仿宋_GB2312" w:eastAsia="仿宋_GB2312" w:hAnsi="仿宋" w:hint="eastAsia"/>
          <w:sz w:val="32"/>
          <w:szCs w:val="32"/>
        </w:rPr>
        <w:t xml:space="preserve">    </w:t>
      </w:r>
      <w:r w:rsidR="00744541" w:rsidRPr="00471C07">
        <w:rPr>
          <w:rFonts w:ascii="仿宋_GB2312" w:eastAsia="仿宋_GB2312" w:hAnsi="仿宋" w:hint="eastAsia"/>
          <w:sz w:val="32"/>
          <w:szCs w:val="32"/>
        </w:rPr>
        <w:t>（1）如发生超出本评选办法规定的情况，由“优秀组织奖”评选领导小组裁定。</w:t>
      </w:r>
    </w:p>
    <w:p w:rsidR="00534736" w:rsidRPr="00471C07" w:rsidRDefault="00471C07">
      <w:pPr>
        <w:spacing w:line="560" w:lineRule="exact"/>
        <w:rPr>
          <w:rFonts w:ascii="仿宋_GB2312" w:eastAsia="仿宋_GB2312" w:hAnsi="仿宋"/>
          <w:sz w:val="32"/>
          <w:szCs w:val="32"/>
        </w:rPr>
      </w:pPr>
      <w:r>
        <w:rPr>
          <w:rFonts w:ascii="仿宋_GB2312" w:eastAsia="仿宋_GB2312" w:hAnsi="仿宋" w:hint="eastAsia"/>
          <w:sz w:val="32"/>
          <w:szCs w:val="32"/>
        </w:rPr>
        <w:t xml:space="preserve">    </w:t>
      </w:r>
      <w:r w:rsidR="00744541" w:rsidRPr="00471C07">
        <w:rPr>
          <w:rFonts w:ascii="仿宋_GB2312" w:eastAsia="仿宋_GB2312" w:hAnsi="仿宋" w:hint="eastAsia"/>
          <w:sz w:val="32"/>
          <w:szCs w:val="32"/>
        </w:rPr>
        <w:t>（2）本办法由主办方负责解释，自201</w:t>
      </w:r>
      <w:r>
        <w:rPr>
          <w:rFonts w:ascii="仿宋_GB2312" w:eastAsia="仿宋_GB2312" w:hAnsi="仿宋" w:hint="eastAsia"/>
          <w:sz w:val="32"/>
          <w:szCs w:val="32"/>
        </w:rPr>
        <w:t>8</w:t>
      </w:r>
      <w:r w:rsidR="00744541" w:rsidRPr="00471C07">
        <w:rPr>
          <w:rFonts w:ascii="仿宋_GB2312" w:eastAsia="仿宋_GB2312" w:hAnsi="仿宋" w:hint="eastAsia"/>
          <w:sz w:val="32"/>
          <w:szCs w:val="32"/>
        </w:rPr>
        <w:t>年12 月</w:t>
      </w:r>
      <w:r w:rsidR="00B95BA7">
        <w:rPr>
          <w:rFonts w:ascii="仿宋_GB2312" w:eastAsia="仿宋_GB2312" w:hAnsi="仿宋" w:hint="eastAsia"/>
          <w:sz w:val="32"/>
          <w:szCs w:val="32"/>
        </w:rPr>
        <w:t>10</w:t>
      </w:r>
      <w:r w:rsidR="00744541" w:rsidRPr="00471C07">
        <w:rPr>
          <w:rFonts w:ascii="仿宋_GB2312" w:eastAsia="仿宋_GB2312" w:hAnsi="仿宋" w:hint="eastAsia"/>
          <w:sz w:val="32"/>
          <w:szCs w:val="32"/>
        </w:rPr>
        <w:t xml:space="preserve"> 日起执行。</w:t>
      </w:r>
    </w:p>
    <w:p w:rsidR="00534736" w:rsidRPr="00B95BA7" w:rsidRDefault="00534736">
      <w:pPr>
        <w:spacing w:line="560" w:lineRule="exact"/>
        <w:rPr>
          <w:rFonts w:ascii="仿宋_GB2312" w:eastAsia="仿宋_GB2312"/>
          <w:sz w:val="32"/>
          <w:szCs w:val="32"/>
        </w:rPr>
      </w:pPr>
    </w:p>
    <w:p w:rsidR="00534736" w:rsidRPr="00471C07" w:rsidRDefault="00534736">
      <w:pPr>
        <w:rPr>
          <w:rFonts w:ascii="仿宋_GB2312" w:eastAsia="仿宋_GB2312"/>
        </w:rPr>
      </w:pPr>
      <w:bookmarkStart w:id="0" w:name="_GoBack"/>
      <w:bookmarkEnd w:id="0"/>
    </w:p>
    <w:sectPr w:rsidR="00534736" w:rsidRPr="00471C07" w:rsidSect="00534736">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4E9" w:rsidRDefault="002234E9" w:rsidP="00471C07">
      <w:pPr>
        <w:ind w:firstLine="640"/>
      </w:pPr>
      <w:r>
        <w:separator/>
      </w:r>
    </w:p>
  </w:endnote>
  <w:endnote w:type="continuationSeparator" w:id="1">
    <w:p w:rsidR="002234E9" w:rsidRDefault="002234E9" w:rsidP="00471C0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4E9" w:rsidRDefault="002234E9" w:rsidP="00471C07">
      <w:pPr>
        <w:ind w:firstLine="640"/>
      </w:pPr>
      <w:r>
        <w:separator/>
      </w:r>
    </w:p>
  </w:footnote>
  <w:footnote w:type="continuationSeparator" w:id="1">
    <w:p w:rsidR="002234E9" w:rsidRDefault="002234E9" w:rsidP="00471C07">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A1237E0"/>
    <w:rsid w:val="002234E9"/>
    <w:rsid w:val="00471C07"/>
    <w:rsid w:val="005253C5"/>
    <w:rsid w:val="00534736"/>
    <w:rsid w:val="00744541"/>
    <w:rsid w:val="0085062E"/>
    <w:rsid w:val="00B95BA7"/>
    <w:rsid w:val="0A1237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473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71C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1C07"/>
    <w:rPr>
      <w:rFonts w:ascii="Calibri" w:eastAsia="宋体" w:hAnsi="Calibri" w:cs="Times New Roman"/>
      <w:kern w:val="2"/>
      <w:sz w:val="18"/>
      <w:szCs w:val="18"/>
    </w:rPr>
  </w:style>
  <w:style w:type="paragraph" w:styleId="a4">
    <w:name w:val="footer"/>
    <w:basedOn w:val="a"/>
    <w:link w:val="Char0"/>
    <w:rsid w:val="00471C07"/>
    <w:pPr>
      <w:tabs>
        <w:tab w:val="center" w:pos="4153"/>
        <w:tab w:val="right" w:pos="8306"/>
      </w:tabs>
      <w:snapToGrid w:val="0"/>
      <w:jc w:val="left"/>
    </w:pPr>
    <w:rPr>
      <w:sz w:val="18"/>
      <w:szCs w:val="18"/>
    </w:rPr>
  </w:style>
  <w:style w:type="character" w:customStyle="1" w:styleId="Char0">
    <w:name w:val="页脚 Char"/>
    <w:basedOn w:val="a0"/>
    <w:link w:val="a4"/>
    <w:rsid w:val="00471C0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2016-12-28T01:32:00Z</dcterms:created>
  <dcterms:modified xsi:type="dcterms:W3CDTF">2018-12-10T13:04:00Z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