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20" w:lineRule="atLeast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附件8：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sz w:val="30"/>
          <w:szCs w:val="30"/>
        </w:rPr>
        <w:t>201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sz w:val="30"/>
          <w:szCs w:val="30"/>
        </w:rPr>
        <w:t>年“三下乡”暑期社会实践</w:t>
      </w:r>
      <w:r>
        <w:rPr>
          <w:rFonts w:hint="eastAsia" w:ascii="宋体" w:hAnsi="宋体" w:cs="宋体"/>
          <w:b/>
          <w:bCs/>
          <w:sz w:val="30"/>
          <w:szCs w:val="30"/>
        </w:rPr>
        <w:t>调研选题参考</w:t>
      </w:r>
      <w:bookmarkEnd w:id="0"/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我省美好乡村建设的现状和建议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我省城镇化推进的现状和建议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我省农业种植、粮食收购的现状和建议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我省农村物流、农超对接的现状和建议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我省农民收入的现状和建议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我省城镇居民收入的现状和建议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我省农村合作组织发展的现状和建议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我省基层组织形态的现状和建议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我省土地流转工作的现状和建议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我省集体所有制土地确权工作的现状和建议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我省林权改革的现状和建议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我省小产权房的现状和建议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我省基层青年创业的现状和建议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我省返乡农民工就业创业的现状和建议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我省大学生基层就业的现状和建议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我省农民工子女生活、学习（含留守儿童、随父母在城镇生活儿童）的现状和建议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我省农村社会保障工作的现状和建议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我省新型农村合作医疗工作的现状和建议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我省农村最低生活保障工作的现状和建议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我省农村社会救助工作的现状和建议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我省农村金融事业发展的现状和建议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我省农民工公共文化需求的现状和建议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我省新型农民培训工作的现状和建议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我省就业技能培训工作的现状和建议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我省乡镇公办幼儿园建设工作的现状和建议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我省城乡医疗救助工作的现状和建议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我省农村饮水安全工程工作的现状和建议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我省农村危桥改造工作的现状和建议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我省农村危房改造工作的现状和建议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我省农村清洁工程工作的现状和建议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我省公共文化服务信息化建设的现状和建议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我省建设美好乡村公共服务体系奖补工作的现状和建议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我省生活无着人员社会救助工作的现状和建议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我省基本公共卫生服务的现状和建议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我省县级公立医院药品零差率补助的现状和建议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我省公共文化场馆开放工作的现状和建议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我省农村文化建设工作的现状和建议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我省高校、中职学校和普通高中家庭经济困难学生资助工作的现状和建议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我省城乡养老服务体系建设的现状和建议</w:t>
      </w:r>
    </w:p>
    <w:p>
      <w:pPr>
        <w:spacing w:line="480" w:lineRule="exact"/>
        <w:rPr>
          <w:rFonts w:hint="eastAsia" w:ascii="宋体" w:hAnsi="宋体" w:cs="宋体"/>
          <w:sz w:val="24"/>
        </w:rPr>
      </w:pPr>
    </w:p>
    <w:p>
      <w:pPr>
        <w:spacing w:line="480" w:lineRule="exact"/>
        <w:ind w:left="1118" w:leftChars="304" w:hanging="480" w:hanging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注：1、以上选题仅供在调研中参考，在调研中可就相关问题选取一个乡镇、街道作为调研对象，并不要求作全省范围的调研。</w:t>
      </w:r>
    </w:p>
    <w:p>
      <w:pPr>
        <w:spacing w:line="480" w:lineRule="exact"/>
        <w:ind w:left="1118" w:leftChars="304" w:hanging="480" w:hanging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2、以上选题仅确定了一个方向，在调研中可就该方向选择一个更具体的课题。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B3600"/>
    <w:rsid w:val="5D9B36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2016-09-06T10:08:00Z</dcterms:created>
  <dc:creator>Administrator</dc:creator>
  <cp:lastModifiedBy>Administrator</cp:lastModifiedBy>
  <dcterms:modified xsi:type="dcterms:W3CDTF">2016-09-06T10:24:30Z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